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b/>
          <w:b/>
          <w:bCs/>
          <w:sz w:val="24"/>
          <w:szCs w:val="24"/>
        </w:rPr>
      </w:pPr>
      <w:r>
        <w:rPr>
          <w:b/>
          <w:bCs/>
          <w:sz w:val="24"/>
          <w:szCs w:val="24"/>
        </w:rPr>
        <w:t>Credito di imposta anche per professionisti.</w:t>
      </w:r>
    </w:p>
    <w:p>
      <w:pPr>
        <w:pStyle w:val="Normal"/>
        <w:bidi w:val="0"/>
        <w:spacing w:lineRule="auto" w:line="276"/>
        <w:jc w:val="left"/>
        <w:rPr>
          <w:sz w:val="24"/>
          <w:szCs w:val="24"/>
        </w:rPr>
      </w:pPr>
      <w:r>
        <w:rPr>
          <w:sz w:val="24"/>
          <w:szCs w:val="24"/>
        </w:rPr>
        <w:t>Di seguito si riporta la Circolare 9/E AdE del 23 luglio 2021 che, dopo aver riepilogato schematicamente a pagina 6 l’attuale disciplina agevolativa (vedere relativa tabella), a pagina 9 dello stesso documento chiarisce che:</w:t>
      </w:r>
    </w:p>
    <w:p>
      <w:pPr>
        <w:pStyle w:val="Normal"/>
        <w:bidi w:val="0"/>
        <w:spacing w:lineRule="auto" w:line="276"/>
        <w:jc w:val="left"/>
        <w:rPr>
          <w:sz w:val="24"/>
          <w:szCs w:val="24"/>
        </w:rPr>
      </w:pPr>
      <w:r>
        <w:rPr>
          <w:i/>
          <w:iCs/>
          <w:sz w:val="24"/>
          <w:szCs w:val="24"/>
        </w:rPr>
        <w:t>“</w:t>
      </w:r>
      <w:r>
        <w:rPr>
          <w:i/>
          <w:iCs/>
          <w:sz w:val="24"/>
          <w:szCs w:val="24"/>
        </w:rPr>
        <w:t>Sempre in merito all’ambito soggettivo di applicazione dell’agevolazione, per espressa previsione del comma 1061 della legge di bilancio 2021,</w:t>
      </w:r>
      <w:r>
        <w:rPr>
          <w:b/>
          <w:bCs/>
          <w:i/>
          <w:iCs/>
          <w:sz w:val="24"/>
          <w:szCs w:val="24"/>
        </w:rPr>
        <w:t xml:space="preserve"> sono ammessi a beneficiare del credito d’imposta gli “esercenti arti e professioni” </w:t>
      </w:r>
      <w:r>
        <w:rPr>
          <w:i/>
          <w:iCs/>
          <w:sz w:val="24"/>
          <w:szCs w:val="24"/>
        </w:rPr>
        <w:t xml:space="preserve">che effettuano, ai sensi dei commi 1054 e 1055, investimenti in beni strumentali materiali e immateriali non 4.0, cioè in beni “ordinari” diversi da quelli materiali e immateriali funzionali alla trasformazione tecnologica e digitale delle imprese secondo il modello “Industria 4.0” (inclusi, rispettivamente, negli allegati A e B annessi alla legge n. 232 del 2016). </w:t>
      </w:r>
      <w:r>
        <w:rPr>
          <w:i/>
          <w:iCs/>
          <w:strike w:val="false"/>
          <w:dstrike w:val="false"/>
          <w:sz w:val="24"/>
          <w:szCs w:val="24"/>
          <w:u w:val="none"/>
        </w:rPr>
        <w:t xml:space="preserve">Con riferimento agli esercenti arti e professioni, si evidenzia che la disposizione in argomento si applica ai contribuenti che esercitano le attività di lavoro autonomo, anche se svolte in forma associata, ai sensi dell’articolo 53, comma 1, del Tuir. Rientrano, quindi, nella categoria dei soggetti esercenti arti e professioni anche le associazioni tra professionisti di cui all’articolo 5, comma 3, lett. c), del Tuir. Si precisa, infine, che i commi 1051 e 1061 citati non pongono alcuna condizione riguardante la data di inizio dell’attività e, pertanto, </w:t>
      </w:r>
      <w:r>
        <w:rPr>
          <w:b/>
          <w:bCs/>
          <w:i/>
          <w:iCs/>
          <w:strike w:val="false"/>
          <w:dstrike w:val="false"/>
          <w:sz w:val="24"/>
          <w:szCs w:val="24"/>
          <w:u w:val="none"/>
        </w:rPr>
        <w:t>rientrano nell’ambito soggettivo di applicazione del beneficio anche i soggetti che intraprendono l’attività a partire dal periodo di imposta in corso alla data di entrata in vigore della disciplina in esame (i.e., 16 novembre 2020).”</w:t>
      </w:r>
      <w:r>
        <w:rPr>
          <w:i/>
          <w:iCs/>
          <w:strike w:val="false"/>
          <w:dstrike w:val="false"/>
          <w:sz w:val="24"/>
          <w:szCs w:val="24"/>
          <w:u w:val="none"/>
        </w:rPr>
        <w:t xml:space="preserve"> </w:t>
      </w:r>
    </w:p>
    <w:p>
      <w:pPr>
        <w:pStyle w:val="Normal"/>
        <w:bidi w:val="0"/>
        <w:spacing w:lineRule="auto" w:line="276"/>
        <w:jc w:val="left"/>
        <w:rPr>
          <w:sz w:val="24"/>
          <w:szCs w:val="24"/>
        </w:rPr>
      </w:pPr>
      <w:r>
        <w:rPr>
          <w:sz w:val="24"/>
          <w:szCs w:val="24"/>
        </w:rPr>
        <w:t>Si ritiene di fondamentale importanza, dato il rilievo della suddetta Circolare,  la diffusione  della stessa ai Colleghi appartenenti al presente Ordine.</w:t>
      </w:r>
    </w:p>
    <w:p>
      <w:pPr>
        <w:pStyle w:val="Normal"/>
        <w:bidi w:val="0"/>
        <w:spacing w:lineRule="auto" w:line="276"/>
        <w:jc w:val="left"/>
        <w:rPr/>
      </w:pPr>
      <w:r>
        <w:rPr>
          <w:sz w:val="24"/>
          <w:szCs w:val="24"/>
        </w:rPr>
        <w:t>Per la comprensione di quanto suindicato si invita alla presa visione integrale della suddetta Circolare AdE, di seguito allegata.</w:t>
      </w:r>
    </w:p>
    <w:p>
      <w:pPr>
        <w:pStyle w:val="Normal"/>
        <w:bidi w:val="0"/>
        <w:spacing w:lineRule="auto" w:line="276"/>
        <w:jc w:val="left"/>
        <w:rPr>
          <w:sz w:val="24"/>
          <w:szCs w:val="24"/>
        </w:rPr>
      </w:pPr>
      <w:r>
        <w:rPr>
          <w:sz w:val="24"/>
          <w:szCs w:val="24"/>
        </w:rPr>
        <w:t xml:space="preserve">Commissione Innovazione &amp; Industria 4.0 dell’Ordine degli Ingegneri di Pescara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1</Pages>
  <Words>297</Words>
  <Characters>1728</Characters>
  <CharactersWithSpaces>2023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2021-07-23T18:56:00Z</dcterms:created>
  <dc:creator/>
  <dc:description/>
  <dc:language>it-IT</dc:language>
  <cp:lastModifiedBy/>
  <dcterms:modified xsi:type="dcterms:W3CDTF">2021-07-28T11:32:13Z</dcterms:modified>
  <cp:revision>1</cp:revision>
  <dc:subject/>
  <dc:title/>
</cp:coreProperties>
</file>